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98A2" w14:textId="77777777" w:rsidR="00912032" w:rsidRPr="00004FB3" w:rsidRDefault="00004FB3" w:rsidP="00004FB3">
      <w:pPr>
        <w:jc w:val="center"/>
        <w:rPr>
          <w:rFonts w:ascii="Bookman Old Style" w:hAnsi="Bookman Old Style"/>
          <w:b/>
          <w:sz w:val="28"/>
          <w:szCs w:val="28"/>
        </w:rPr>
      </w:pPr>
      <w:bookmarkStart w:id="0" w:name="_GoBack"/>
      <w:bookmarkEnd w:id="0"/>
      <w:r w:rsidRPr="00004FB3">
        <w:rPr>
          <w:rFonts w:ascii="Bookman Old Style" w:hAnsi="Bookman Old Style"/>
          <w:b/>
          <w:sz w:val="28"/>
          <w:szCs w:val="28"/>
        </w:rPr>
        <w:t>Principles of Inter</w:t>
      </w:r>
      <w:r w:rsidR="003F017A">
        <w:rPr>
          <w:rFonts w:ascii="Bookman Old Style" w:hAnsi="Bookman Old Style"/>
          <w:b/>
          <w:sz w:val="28"/>
          <w:szCs w:val="28"/>
        </w:rPr>
        <w:t>pretation:  Things to Be Aware O</w:t>
      </w:r>
      <w:r w:rsidRPr="00004FB3">
        <w:rPr>
          <w:rFonts w:ascii="Bookman Old Style" w:hAnsi="Bookman Old Style"/>
          <w:b/>
          <w:sz w:val="28"/>
          <w:szCs w:val="28"/>
        </w:rPr>
        <w:t>f</w:t>
      </w:r>
    </w:p>
    <w:p w14:paraId="4C6F6773" w14:textId="4FD85E72" w:rsidR="00004FB3" w:rsidRPr="00004FB3" w:rsidRDefault="00004FB3" w:rsidP="00004FB3">
      <w:pPr>
        <w:rPr>
          <w:rFonts w:ascii="Bookman Old Style" w:hAnsi="Bookman Old Style"/>
          <w:b/>
          <w:sz w:val="24"/>
          <w:szCs w:val="24"/>
        </w:rPr>
      </w:pPr>
      <w:r w:rsidRPr="00004FB3">
        <w:rPr>
          <w:rFonts w:ascii="Bookman Old Style" w:hAnsi="Bookman Old Style"/>
          <w:b/>
          <w:sz w:val="24"/>
          <w:szCs w:val="24"/>
        </w:rPr>
        <w:t>Introduction:</w:t>
      </w:r>
      <w:r w:rsidR="002D2152">
        <w:rPr>
          <w:rFonts w:ascii="Bookman Old Style" w:hAnsi="Bookman Old Style"/>
          <w:b/>
          <w:sz w:val="24"/>
          <w:szCs w:val="24"/>
        </w:rPr>
        <w:t xml:space="preserve">  </w:t>
      </w:r>
    </w:p>
    <w:p w14:paraId="68E0967E" w14:textId="77777777" w:rsidR="00004FB3" w:rsidRDefault="00004FB3" w:rsidP="00004FB3">
      <w:pPr>
        <w:rPr>
          <w:rFonts w:ascii="Bookman Old Style" w:hAnsi="Bookman Old Style"/>
          <w:sz w:val="24"/>
          <w:szCs w:val="24"/>
        </w:rPr>
      </w:pPr>
      <w:r>
        <w:rPr>
          <w:rFonts w:ascii="Bookman Old Style" w:hAnsi="Bookman Old Style"/>
          <w:sz w:val="24"/>
          <w:szCs w:val="24"/>
        </w:rPr>
        <w:t xml:space="preserve">Whenever we begin to open the Word of God to come to an understanding of it, let us be like Ezra of old.  </w:t>
      </w:r>
      <w:r w:rsidR="00BD4BCC" w:rsidRPr="00BD4BCC">
        <w:rPr>
          <w:rFonts w:ascii="Franklin Gothic Medium" w:hAnsi="Franklin Gothic Medium"/>
          <w:sz w:val="24"/>
          <w:szCs w:val="24"/>
        </w:rPr>
        <w:t xml:space="preserve">“For Ezra had prepared his heart to seek the Law of the Lord, and to do it, and to teach statutes and ordinances in </w:t>
      </w:r>
      <w:proofErr w:type="spellStart"/>
      <w:r w:rsidR="00BD4BCC" w:rsidRPr="00BD4BCC">
        <w:rPr>
          <w:rFonts w:ascii="Franklin Gothic Medium" w:hAnsi="Franklin Gothic Medium"/>
          <w:sz w:val="24"/>
          <w:szCs w:val="24"/>
        </w:rPr>
        <w:t>Israel</w:t>
      </w:r>
      <w:proofErr w:type="gramStart"/>
      <w:r w:rsidR="00BD4BCC" w:rsidRPr="00BD4BCC">
        <w:rPr>
          <w:rFonts w:ascii="Franklin Gothic Medium" w:hAnsi="Franklin Gothic Medium"/>
          <w:sz w:val="24"/>
          <w:szCs w:val="24"/>
        </w:rPr>
        <w:t>.”</w:t>
      </w:r>
      <w:r w:rsidR="00BD4BCC" w:rsidRPr="00BD4BCC">
        <w:rPr>
          <w:rFonts w:ascii="Franklin Gothic Medium" w:hAnsi="Franklin Gothic Medium"/>
          <w:sz w:val="20"/>
          <w:szCs w:val="20"/>
        </w:rPr>
        <w:t>NKJV</w:t>
      </w:r>
      <w:proofErr w:type="spellEnd"/>
      <w:proofErr w:type="gramEnd"/>
      <w:r>
        <w:rPr>
          <w:rFonts w:ascii="Bookman Old Style" w:hAnsi="Bookman Old Style"/>
          <w:sz w:val="24"/>
          <w:szCs w:val="24"/>
        </w:rPr>
        <w:t xml:space="preserve"> </w:t>
      </w:r>
      <w:r w:rsidRPr="00004FB3">
        <w:rPr>
          <w:rFonts w:ascii="Franklin Gothic Medium" w:hAnsi="Franklin Gothic Medium"/>
          <w:sz w:val="24"/>
          <w:szCs w:val="24"/>
        </w:rPr>
        <w:t>Ezra 7:10</w:t>
      </w:r>
      <w:r>
        <w:rPr>
          <w:rFonts w:ascii="Bookman Old Style" w:hAnsi="Bookman Old Style"/>
          <w:sz w:val="24"/>
          <w:szCs w:val="24"/>
        </w:rPr>
        <w:t>.</w:t>
      </w:r>
    </w:p>
    <w:p w14:paraId="0AFA5950" w14:textId="77777777" w:rsidR="00004FB3" w:rsidRDefault="00004FB3" w:rsidP="00004FB3">
      <w:pPr>
        <w:rPr>
          <w:rFonts w:ascii="Bookman Old Style" w:hAnsi="Bookman Old Style"/>
          <w:sz w:val="24"/>
          <w:szCs w:val="24"/>
        </w:rPr>
      </w:pPr>
      <w:r w:rsidRPr="00004FB3">
        <w:rPr>
          <w:rFonts w:ascii="Bookman Old Style" w:hAnsi="Bookman Old Style"/>
          <w:b/>
          <w:sz w:val="24"/>
          <w:szCs w:val="24"/>
        </w:rPr>
        <w:t>Theme:</w:t>
      </w:r>
      <w:r>
        <w:rPr>
          <w:rFonts w:ascii="Bookman Old Style" w:hAnsi="Bookman Old Style"/>
          <w:b/>
          <w:sz w:val="24"/>
          <w:szCs w:val="24"/>
        </w:rPr>
        <w:t xml:space="preserve">  </w:t>
      </w:r>
      <w:r>
        <w:rPr>
          <w:rFonts w:ascii="Bookman Old Style" w:hAnsi="Bookman Old Style"/>
          <w:sz w:val="24"/>
          <w:szCs w:val="24"/>
        </w:rPr>
        <w:t>To examine “</w:t>
      </w:r>
      <w:r w:rsidRPr="00004FB3">
        <w:rPr>
          <w:rFonts w:ascii="Bookman Old Style" w:hAnsi="Bookman Old Style"/>
          <w:sz w:val="24"/>
          <w:szCs w:val="24"/>
          <w:u w:val="single"/>
        </w:rPr>
        <w:t>significant distinctions</w:t>
      </w:r>
      <w:r>
        <w:rPr>
          <w:rFonts w:ascii="Bookman Old Style" w:hAnsi="Bookman Old Style"/>
          <w:sz w:val="24"/>
          <w:szCs w:val="24"/>
        </w:rPr>
        <w:t>” in the Bible and how they help us come to a proper understanding of it.</w:t>
      </w:r>
    </w:p>
    <w:p w14:paraId="4140F701" w14:textId="77777777" w:rsidR="00004FB3" w:rsidRPr="00004FB3" w:rsidRDefault="00004FB3" w:rsidP="00004FB3">
      <w:pPr>
        <w:rPr>
          <w:rFonts w:ascii="Bookman Old Style" w:hAnsi="Bookman Old Style"/>
          <w:b/>
          <w:sz w:val="24"/>
          <w:szCs w:val="24"/>
        </w:rPr>
      </w:pPr>
      <w:r w:rsidRPr="00004FB3">
        <w:rPr>
          <w:rFonts w:ascii="Bookman Old Style" w:hAnsi="Bookman Old Style"/>
          <w:b/>
          <w:sz w:val="24"/>
          <w:szCs w:val="24"/>
        </w:rPr>
        <w:t xml:space="preserve">Body:  </w:t>
      </w:r>
    </w:p>
    <w:p w14:paraId="7450A9E4" w14:textId="77777777" w:rsidR="00004FB3" w:rsidRDefault="00004FB3" w:rsidP="00004FB3">
      <w:pPr>
        <w:pStyle w:val="ListParagraph"/>
        <w:numPr>
          <w:ilvl w:val="0"/>
          <w:numId w:val="1"/>
        </w:numPr>
        <w:rPr>
          <w:rFonts w:ascii="Bookman Old Style" w:hAnsi="Bookman Old Style"/>
          <w:b/>
          <w:sz w:val="24"/>
          <w:szCs w:val="24"/>
        </w:rPr>
      </w:pPr>
      <w:r>
        <w:rPr>
          <w:rFonts w:ascii="Bookman Old Style" w:hAnsi="Bookman Old Style"/>
          <w:b/>
          <w:sz w:val="24"/>
          <w:szCs w:val="24"/>
        </w:rPr>
        <w:t>The Permanent and the Temporary</w:t>
      </w:r>
    </w:p>
    <w:p w14:paraId="55928970" w14:textId="7B20EDDE" w:rsidR="003F017A" w:rsidRPr="003F017A" w:rsidRDefault="003F017A" w:rsidP="003F017A">
      <w:pPr>
        <w:ind w:left="1080"/>
        <w:rPr>
          <w:rFonts w:ascii="Bookman Old Style" w:hAnsi="Bookman Old Style"/>
          <w:sz w:val="24"/>
          <w:szCs w:val="24"/>
        </w:rPr>
      </w:pPr>
      <w:r w:rsidRPr="003F017A">
        <w:rPr>
          <w:rFonts w:ascii="Bookman Old Style" w:hAnsi="Bookman Old Style"/>
          <w:sz w:val="24"/>
          <w:szCs w:val="24"/>
        </w:rPr>
        <w:t>Many</w:t>
      </w:r>
      <w:r>
        <w:rPr>
          <w:rFonts w:ascii="Bookman Old Style" w:hAnsi="Bookman Old Style"/>
          <w:sz w:val="24"/>
          <w:szCs w:val="24"/>
        </w:rPr>
        <w:t xml:space="preserve"> instances in the New Testament mention the performance of various miracles:  healing the blind and crippled, raising the dead, speaking in various languages unknown to the speaker . . .</w:t>
      </w:r>
      <w:r w:rsidR="002D2152">
        <w:rPr>
          <w:rFonts w:ascii="Bookman Old Style" w:hAnsi="Bookman Old Style"/>
          <w:sz w:val="24"/>
          <w:szCs w:val="24"/>
        </w:rPr>
        <w:t xml:space="preserve">  </w:t>
      </w:r>
      <w:r w:rsidR="00651E8A">
        <w:rPr>
          <w:rFonts w:ascii="Bookman Old Style" w:hAnsi="Bookman Old Style"/>
          <w:sz w:val="24"/>
          <w:szCs w:val="24"/>
        </w:rPr>
        <w:t>Modern-day “Pentecostalism” believes these miraculous gifts are permanent.  Those today can possess them just as in the 1</w:t>
      </w:r>
      <w:r w:rsidR="00651E8A" w:rsidRPr="00651E8A">
        <w:rPr>
          <w:rFonts w:ascii="Bookman Old Style" w:hAnsi="Bookman Old Style"/>
          <w:sz w:val="24"/>
          <w:szCs w:val="24"/>
          <w:vertAlign w:val="superscript"/>
        </w:rPr>
        <w:t>st</w:t>
      </w:r>
      <w:r w:rsidR="00651E8A">
        <w:rPr>
          <w:rFonts w:ascii="Bookman Old Style" w:hAnsi="Bookman Old Style"/>
          <w:sz w:val="24"/>
          <w:szCs w:val="24"/>
        </w:rPr>
        <w:t xml:space="preserve"> Century.  But were they meant to be permanent or just temporary?</w:t>
      </w:r>
      <w:r w:rsidR="002D2152">
        <w:rPr>
          <w:rFonts w:ascii="Bookman Old Style" w:hAnsi="Bookman Old Style"/>
          <w:sz w:val="24"/>
          <w:szCs w:val="24"/>
        </w:rPr>
        <w:t xml:space="preserve">  </w:t>
      </w:r>
      <w:r w:rsidR="00651E8A">
        <w:rPr>
          <w:rFonts w:ascii="Bookman Old Style" w:hAnsi="Bookman Old Style"/>
          <w:sz w:val="24"/>
          <w:szCs w:val="24"/>
        </w:rPr>
        <w:t xml:space="preserve">Read </w:t>
      </w:r>
      <w:r w:rsidR="00651E8A" w:rsidRPr="00651E8A">
        <w:rPr>
          <w:rFonts w:ascii="Franklin Gothic Medium" w:hAnsi="Franklin Gothic Medium"/>
          <w:sz w:val="24"/>
          <w:szCs w:val="24"/>
        </w:rPr>
        <w:t>I Corinthians 13:8-12</w:t>
      </w:r>
      <w:r w:rsidR="00651E8A">
        <w:rPr>
          <w:rFonts w:ascii="Bookman Old Style" w:hAnsi="Bookman Old Style"/>
          <w:sz w:val="24"/>
          <w:szCs w:val="24"/>
        </w:rPr>
        <w:t xml:space="preserve">. </w:t>
      </w:r>
      <w:r w:rsidR="00651E8A" w:rsidRPr="002211D9">
        <w:rPr>
          <w:rFonts w:ascii="Franklin Gothic Medium" w:hAnsi="Franklin Gothic Medium"/>
          <w:sz w:val="24"/>
          <w:szCs w:val="24"/>
        </w:rPr>
        <w:t>“</w:t>
      </w:r>
      <w:r w:rsidR="002211D9" w:rsidRPr="002211D9">
        <w:rPr>
          <w:rFonts w:ascii="Franklin Gothic Medium" w:hAnsi="Franklin Gothic Medium"/>
          <w:sz w:val="24"/>
          <w:szCs w:val="24"/>
        </w:rPr>
        <w:t xml:space="preserve">Love never fails.  But whether there are prophecies, they will fail; whether there are tongues, they will cease; whether there is knowledge, it will vanish away.  For we know in part and we prophesy in part. </w:t>
      </w:r>
      <w:r w:rsidR="002211D9">
        <w:rPr>
          <w:rFonts w:ascii="Franklin Gothic Medium" w:hAnsi="Franklin Gothic Medium"/>
          <w:sz w:val="24"/>
          <w:szCs w:val="24"/>
        </w:rPr>
        <w:t xml:space="preserve"> </w:t>
      </w:r>
      <w:r w:rsidR="002211D9" w:rsidRPr="002211D9">
        <w:rPr>
          <w:rFonts w:ascii="Franklin Gothic Medium" w:hAnsi="Franklin Gothic Medium"/>
          <w:sz w:val="24"/>
          <w:szCs w:val="24"/>
        </w:rPr>
        <w:t>But when that which is perfect has come, then that which is in part will be done away.  When I was a child, I spoke as a child.  I understood as a child.</w:t>
      </w:r>
      <w:r w:rsidR="002D2152">
        <w:rPr>
          <w:rFonts w:ascii="Franklin Gothic Medium" w:hAnsi="Franklin Gothic Medium"/>
          <w:sz w:val="24"/>
          <w:szCs w:val="24"/>
        </w:rPr>
        <w:t xml:space="preserve">  </w:t>
      </w:r>
      <w:r w:rsidR="002211D9" w:rsidRPr="002211D9">
        <w:rPr>
          <w:rFonts w:ascii="Franklin Gothic Medium" w:hAnsi="Franklin Gothic Medium"/>
          <w:sz w:val="24"/>
          <w:szCs w:val="24"/>
        </w:rPr>
        <w:t>I thought as a child; but when I became a man, I put away childish things.</w:t>
      </w:r>
      <w:r w:rsidR="002D2152">
        <w:rPr>
          <w:rFonts w:ascii="Franklin Gothic Medium" w:hAnsi="Franklin Gothic Medium"/>
          <w:sz w:val="24"/>
          <w:szCs w:val="24"/>
        </w:rPr>
        <w:t xml:space="preserve">  </w:t>
      </w:r>
      <w:r w:rsidR="002211D9" w:rsidRPr="002211D9">
        <w:rPr>
          <w:rFonts w:ascii="Franklin Gothic Medium" w:hAnsi="Franklin Gothic Medium"/>
          <w:sz w:val="24"/>
          <w:szCs w:val="24"/>
        </w:rPr>
        <w:t xml:space="preserve">For </w:t>
      </w:r>
      <w:proofErr w:type="gramStart"/>
      <w:r w:rsidR="002211D9" w:rsidRPr="002211D9">
        <w:rPr>
          <w:rFonts w:ascii="Franklin Gothic Medium" w:hAnsi="Franklin Gothic Medium"/>
          <w:sz w:val="24"/>
          <w:szCs w:val="24"/>
        </w:rPr>
        <w:t>now</w:t>
      </w:r>
      <w:proofErr w:type="gramEnd"/>
      <w:r w:rsidR="002211D9" w:rsidRPr="002211D9">
        <w:rPr>
          <w:rFonts w:ascii="Franklin Gothic Medium" w:hAnsi="Franklin Gothic Medium"/>
          <w:sz w:val="24"/>
          <w:szCs w:val="24"/>
        </w:rPr>
        <w:t xml:space="preserve"> we see in a mirror, dimly, but then face to face.  Now I know in part, but then I shall know just as I also am known.</w:t>
      </w:r>
      <w:r w:rsidR="00651E8A" w:rsidRPr="002211D9">
        <w:rPr>
          <w:rFonts w:ascii="Franklin Gothic Medium" w:hAnsi="Franklin Gothic Medium"/>
          <w:sz w:val="24"/>
          <w:szCs w:val="24"/>
        </w:rPr>
        <w:t xml:space="preserve"> </w:t>
      </w:r>
      <w:r w:rsidR="002211D9" w:rsidRPr="002211D9">
        <w:rPr>
          <w:rFonts w:ascii="Franklin Gothic Medium" w:hAnsi="Franklin Gothic Medium"/>
          <w:sz w:val="24"/>
          <w:szCs w:val="24"/>
        </w:rPr>
        <w:t xml:space="preserve"> And now abide faith, hope, love, these three; but the greatest of these is love.” </w:t>
      </w:r>
      <w:proofErr w:type="gramStart"/>
      <w:r w:rsidR="002211D9" w:rsidRPr="002211D9">
        <w:rPr>
          <w:rFonts w:ascii="Franklin Gothic Medium" w:hAnsi="Franklin Gothic Medium"/>
          <w:sz w:val="20"/>
          <w:szCs w:val="20"/>
        </w:rPr>
        <w:t>NKJV</w:t>
      </w:r>
      <w:r w:rsidR="002D2152">
        <w:rPr>
          <w:rFonts w:ascii="Bookman Old Style" w:hAnsi="Bookman Old Style"/>
          <w:sz w:val="20"/>
          <w:szCs w:val="20"/>
        </w:rPr>
        <w:t xml:space="preserve">  </w:t>
      </w:r>
      <w:r w:rsidR="00651E8A">
        <w:rPr>
          <w:rFonts w:ascii="Bookman Old Style" w:hAnsi="Bookman Old Style"/>
          <w:sz w:val="24"/>
          <w:szCs w:val="24"/>
        </w:rPr>
        <w:t>Miraculous</w:t>
      </w:r>
      <w:proofErr w:type="gramEnd"/>
      <w:r w:rsidR="00651E8A">
        <w:rPr>
          <w:rFonts w:ascii="Bookman Old Style" w:hAnsi="Bookman Old Style"/>
          <w:sz w:val="24"/>
          <w:szCs w:val="24"/>
        </w:rPr>
        <w:t xml:space="preserve"> gifts of prophecies, tongues, and knowledge would cease when “that which is perfect is come.”  Why were those special powers needed?  </w:t>
      </w:r>
      <w:proofErr w:type="gramStart"/>
      <w:r w:rsidR="00651E8A">
        <w:rPr>
          <w:rFonts w:ascii="Bookman Old Style" w:hAnsi="Bookman Old Style"/>
          <w:sz w:val="24"/>
          <w:szCs w:val="24"/>
        </w:rPr>
        <w:t>Their knowledge of God’s Word,</w:t>
      </w:r>
      <w:proofErr w:type="gramEnd"/>
      <w:r w:rsidR="00651E8A">
        <w:rPr>
          <w:rFonts w:ascii="Bookman Old Style" w:hAnsi="Bookman Old Style"/>
          <w:sz w:val="24"/>
          <w:szCs w:val="24"/>
        </w:rPr>
        <w:t xml:space="preserve"> was “in part” – partial or incomplete.  God’s total revelation had not been written down yet.  These gifts were needed while the church was in </w:t>
      </w:r>
      <w:r w:rsidR="00651E8A" w:rsidRPr="0045061D">
        <w:rPr>
          <w:rFonts w:ascii="Bookman Old Style" w:hAnsi="Bookman Old Style"/>
          <w:sz w:val="24"/>
          <w:szCs w:val="24"/>
          <w:u w:val="single"/>
        </w:rPr>
        <w:t>infancy</w:t>
      </w:r>
      <w:r w:rsidR="00651E8A">
        <w:rPr>
          <w:rFonts w:ascii="Bookman Old Style" w:hAnsi="Bookman Old Style"/>
          <w:sz w:val="24"/>
          <w:szCs w:val="24"/>
        </w:rPr>
        <w:t xml:space="preserve"> [as a child].</w:t>
      </w:r>
      <w:r w:rsidR="00207B11">
        <w:rPr>
          <w:rFonts w:ascii="Bookman Old Style" w:hAnsi="Bookman Old Style"/>
          <w:sz w:val="24"/>
          <w:szCs w:val="24"/>
        </w:rPr>
        <w:t xml:space="preserve">  This is </w:t>
      </w:r>
      <w:proofErr w:type="gramStart"/>
      <w:r w:rsidR="00207B11">
        <w:rPr>
          <w:rFonts w:ascii="Bookman Old Style" w:hAnsi="Bookman Old Style"/>
          <w:sz w:val="24"/>
          <w:szCs w:val="24"/>
        </w:rPr>
        <w:t>s</w:t>
      </w:r>
      <w:r w:rsidR="00651E8A">
        <w:rPr>
          <w:rFonts w:ascii="Bookman Old Style" w:hAnsi="Bookman Old Style"/>
          <w:sz w:val="24"/>
          <w:szCs w:val="24"/>
        </w:rPr>
        <w:t>imilar to</w:t>
      </w:r>
      <w:proofErr w:type="gramEnd"/>
      <w:r w:rsidR="00651E8A">
        <w:rPr>
          <w:rFonts w:ascii="Bookman Old Style" w:hAnsi="Bookman Old Style"/>
          <w:sz w:val="24"/>
          <w:szCs w:val="24"/>
        </w:rPr>
        <w:t xml:space="preserve"> a new building being constructed.  Scaffolding is needed to help build.  But when the building is complet</w:t>
      </w:r>
      <w:r w:rsidR="00A37096">
        <w:rPr>
          <w:rFonts w:ascii="Bookman Old Style" w:hAnsi="Bookman Old Style"/>
          <w:sz w:val="24"/>
          <w:szCs w:val="24"/>
        </w:rPr>
        <w:t xml:space="preserve">ed, </w:t>
      </w:r>
      <w:r w:rsidR="00207B11">
        <w:rPr>
          <w:rFonts w:ascii="Bookman Old Style" w:hAnsi="Bookman Old Style"/>
          <w:sz w:val="24"/>
          <w:szCs w:val="24"/>
        </w:rPr>
        <w:t xml:space="preserve">there </w:t>
      </w:r>
      <w:proofErr w:type="gramStart"/>
      <w:r w:rsidR="00207B11">
        <w:rPr>
          <w:rFonts w:ascii="Bookman Old Style" w:hAnsi="Bookman Old Style"/>
          <w:sz w:val="24"/>
          <w:szCs w:val="24"/>
        </w:rPr>
        <w:t>is</w:t>
      </w:r>
      <w:r w:rsidR="002D2152">
        <w:rPr>
          <w:rFonts w:ascii="Bookman Old Style" w:hAnsi="Bookman Old Style"/>
          <w:sz w:val="24"/>
          <w:szCs w:val="24"/>
        </w:rPr>
        <w:t xml:space="preserve">  </w:t>
      </w:r>
      <w:r w:rsidR="00A37096">
        <w:rPr>
          <w:rFonts w:ascii="Bookman Old Style" w:hAnsi="Bookman Old Style"/>
          <w:sz w:val="24"/>
          <w:szCs w:val="24"/>
        </w:rPr>
        <w:t>no</w:t>
      </w:r>
      <w:proofErr w:type="gramEnd"/>
      <w:r w:rsidR="00A37096">
        <w:rPr>
          <w:rFonts w:ascii="Bookman Old Style" w:hAnsi="Bookman Old Style"/>
          <w:sz w:val="24"/>
          <w:szCs w:val="24"/>
        </w:rPr>
        <w:t xml:space="preserve"> more need for scaffoldin</w:t>
      </w:r>
      <w:r w:rsidR="00651E8A">
        <w:rPr>
          <w:rFonts w:ascii="Bookman Old Style" w:hAnsi="Bookman Old Style"/>
          <w:sz w:val="24"/>
          <w:szCs w:val="24"/>
        </w:rPr>
        <w:t xml:space="preserve">g.  </w:t>
      </w:r>
      <w:proofErr w:type="gramStart"/>
      <w:r w:rsidR="00651E8A">
        <w:rPr>
          <w:rFonts w:ascii="Bookman Old Style" w:hAnsi="Bookman Old Style"/>
          <w:sz w:val="24"/>
          <w:szCs w:val="24"/>
        </w:rPr>
        <w:t>So</w:t>
      </w:r>
      <w:proofErr w:type="gramEnd"/>
      <w:r w:rsidR="00651E8A">
        <w:rPr>
          <w:rFonts w:ascii="Bookman Old Style" w:hAnsi="Bookman Old Style"/>
          <w:sz w:val="24"/>
          <w:szCs w:val="24"/>
        </w:rPr>
        <w:t xml:space="preserve"> when God’s written revelation was </w:t>
      </w:r>
      <w:r w:rsidR="00A37096">
        <w:rPr>
          <w:rFonts w:ascii="Bookman Old Style" w:hAnsi="Bookman Old Style"/>
          <w:sz w:val="24"/>
          <w:szCs w:val="24"/>
        </w:rPr>
        <w:t xml:space="preserve">complete, </w:t>
      </w:r>
      <w:r w:rsidR="00207B11">
        <w:rPr>
          <w:rFonts w:ascii="Bookman Old Style" w:hAnsi="Bookman Old Style"/>
          <w:sz w:val="24"/>
          <w:szCs w:val="24"/>
        </w:rPr>
        <w:t xml:space="preserve">there was </w:t>
      </w:r>
      <w:r w:rsidR="00A37096">
        <w:rPr>
          <w:rFonts w:ascii="Bookman Old Style" w:hAnsi="Bookman Old Style"/>
          <w:sz w:val="24"/>
          <w:szCs w:val="24"/>
        </w:rPr>
        <w:t>no more need for miraculous gifts.  Their purpose was fulfille</w:t>
      </w:r>
      <w:r w:rsidR="00207B11">
        <w:rPr>
          <w:rFonts w:ascii="Bookman Old Style" w:hAnsi="Bookman Old Style"/>
          <w:sz w:val="24"/>
          <w:szCs w:val="24"/>
        </w:rPr>
        <w:t xml:space="preserve">d.  </w:t>
      </w:r>
      <w:r w:rsidR="00207B11" w:rsidRPr="00973824">
        <w:rPr>
          <w:rFonts w:ascii="Bookman Old Style" w:hAnsi="Bookman Old Style"/>
          <w:i/>
          <w:sz w:val="24"/>
          <w:szCs w:val="24"/>
        </w:rPr>
        <w:t>It is s</w:t>
      </w:r>
      <w:r w:rsidR="00A37096" w:rsidRPr="00973824">
        <w:rPr>
          <w:rFonts w:ascii="Bookman Old Style" w:hAnsi="Bookman Old Style"/>
          <w:i/>
          <w:sz w:val="24"/>
          <w:szCs w:val="24"/>
        </w:rPr>
        <w:t>o very important when studying the Bible to understand the difference between temporary and permanent</w:t>
      </w:r>
      <w:r w:rsidR="00A37096">
        <w:rPr>
          <w:rFonts w:ascii="Bookman Old Style" w:hAnsi="Bookman Old Style"/>
          <w:sz w:val="24"/>
          <w:szCs w:val="24"/>
        </w:rPr>
        <w:t>.</w:t>
      </w:r>
    </w:p>
    <w:p w14:paraId="71AF6008" w14:textId="77777777" w:rsidR="00004FB3" w:rsidRDefault="00004FB3" w:rsidP="00004FB3">
      <w:pPr>
        <w:pStyle w:val="ListParagraph"/>
        <w:numPr>
          <w:ilvl w:val="0"/>
          <w:numId w:val="1"/>
        </w:numPr>
        <w:rPr>
          <w:rFonts w:ascii="Bookman Old Style" w:hAnsi="Bookman Old Style"/>
          <w:b/>
          <w:sz w:val="24"/>
          <w:szCs w:val="24"/>
        </w:rPr>
      </w:pPr>
      <w:r>
        <w:rPr>
          <w:rFonts w:ascii="Bookman Old Style" w:hAnsi="Bookman Old Style"/>
          <w:b/>
          <w:sz w:val="24"/>
          <w:szCs w:val="24"/>
        </w:rPr>
        <w:lastRenderedPageBreak/>
        <w:t>Circumstance and Condition</w:t>
      </w:r>
    </w:p>
    <w:p w14:paraId="700404A5" w14:textId="77777777" w:rsidR="00EC481B" w:rsidRDefault="00EC481B" w:rsidP="00EC481B">
      <w:pPr>
        <w:ind w:left="1080"/>
        <w:rPr>
          <w:rFonts w:ascii="Bookman Old Style" w:hAnsi="Bookman Old Style"/>
          <w:sz w:val="24"/>
          <w:szCs w:val="24"/>
        </w:rPr>
      </w:pPr>
      <w:r>
        <w:rPr>
          <w:rFonts w:ascii="Bookman Old Style" w:hAnsi="Bookman Old Style"/>
          <w:sz w:val="24"/>
          <w:szCs w:val="24"/>
        </w:rPr>
        <w:t>We m</w:t>
      </w:r>
      <w:r w:rsidRPr="00EC481B">
        <w:rPr>
          <w:rFonts w:ascii="Bookman Old Style" w:hAnsi="Bookman Old Style"/>
          <w:sz w:val="24"/>
          <w:szCs w:val="24"/>
        </w:rPr>
        <w:t>ight also</w:t>
      </w:r>
      <w:r>
        <w:rPr>
          <w:rFonts w:ascii="Bookman Old Style" w:hAnsi="Bookman Old Style"/>
          <w:sz w:val="24"/>
          <w:szCs w:val="24"/>
        </w:rPr>
        <w:t xml:space="preserve"> call these incidental and essential.  As brother Deaver notes</w:t>
      </w:r>
      <w:proofErr w:type="gramStart"/>
      <w:r>
        <w:rPr>
          <w:rFonts w:ascii="Bookman Old Style" w:hAnsi="Bookman Old Style"/>
          <w:sz w:val="24"/>
          <w:szCs w:val="24"/>
        </w:rPr>
        <w:t>:  “</w:t>
      </w:r>
      <w:proofErr w:type="gramEnd"/>
      <w:r>
        <w:rPr>
          <w:rFonts w:ascii="Bookman Old Style" w:hAnsi="Bookman Old Style"/>
          <w:sz w:val="24"/>
          <w:szCs w:val="24"/>
        </w:rPr>
        <w:t>Circumstances vary; conditions do not.”</w:t>
      </w:r>
    </w:p>
    <w:p w14:paraId="653323F4" w14:textId="09305151" w:rsidR="00EC481B" w:rsidRDefault="00EC481B" w:rsidP="00EC481B">
      <w:pPr>
        <w:pStyle w:val="ListParagraph"/>
        <w:numPr>
          <w:ilvl w:val="0"/>
          <w:numId w:val="4"/>
        </w:numPr>
        <w:rPr>
          <w:rFonts w:ascii="Bookman Old Style" w:hAnsi="Bookman Old Style"/>
          <w:sz w:val="24"/>
          <w:szCs w:val="24"/>
        </w:rPr>
      </w:pPr>
      <w:r w:rsidRPr="00993F3E">
        <w:rPr>
          <w:rFonts w:ascii="Bookman Old Style" w:hAnsi="Bookman Old Style"/>
          <w:sz w:val="24"/>
          <w:szCs w:val="24"/>
          <w:u w:val="single"/>
        </w:rPr>
        <w:t xml:space="preserve">Lord’s </w:t>
      </w:r>
      <w:proofErr w:type="gramStart"/>
      <w:r w:rsidRPr="00993F3E">
        <w:rPr>
          <w:rFonts w:ascii="Bookman Old Style" w:hAnsi="Bookman Old Style"/>
          <w:sz w:val="24"/>
          <w:szCs w:val="24"/>
          <w:u w:val="single"/>
        </w:rPr>
        <w:t>Supper</w:t>
      </w:r>
      <w:r w:rsidR="002D2152">
        <w:rPr>
          <w:rFonts w:ascii="Bookman Old Style" w:hAnsi="Bookman Old Style"/>
          <w:sz w:val="24"/>
          <w:szCs w:val="24"/>
          <w:u w:val="single"/>
        </w:rPr>
        <w:t xml:space="preserve">  </w:t>
      </w:r>
      <w:r>
        <w:rPr>
          <w:rFonts w:ascii="Bookman Old Style" w:hAnsi="Bookman Old Style"/>
          <w:sz w:val="24"/>
          <w:szCs w:val="24"/>
        </w:rPr>
        <w:t>Circumstances</w:t>
      </w:r>
      <w:proofErr w:type="gramEnd"/>
      <w:r>
        <w:rPr>
          <w:rFonts w:ascii="Bookman Old Style" w:hAnsi="Bookman Old Style"/>
          <w:sz w:val="24"/>
          <w:szCs w:val="24"/>
        </w:rPr>
        <w:t xml:space="preserve"> varied as to where it was taken as well as what time of day on Sunday.  Mere circumstances.  But the emblems never varied.  They always were bread and fruit of the vine.  These were symbols of Christ’s body and blood; they had spiritual significance.</w:t>
      </w:r>
    </w:p>
    <w:p w14:paraId="75F724C6" w14:textId="619193B5" w:rsidR="00EC481B" w:rsidRDefault="00EC481B" w:rsidP="00EC481B">
      <w:pPr>
        <w:pStyle w:val="ListParagraph"/>
        <w:numPr>
          <w:ilvl w:val="0"/>
          <w:numId w:val="4"/>
        </w:numPr>
        <w:rPr>
          <w:rFonts w:ascii="Bookman Old Style" w:hAnsi="Bookman Old Style"/>
          <w:sz w:val="24"/>
          <w:szCs w:val="24"/>
        </w:rPr>
      </w:pPr>
      <w:proofErr w:type="gramStart"/>
      <w:r w:rsidRPr="00993F3E">
        <w:rPr>
          <w:rFonts w:ascii="Bookman Old Style" w:hAnsi="Bookman Old Style"/>
          <w:sz w:val="24"/>
          <w:szCs w:val="24"/>
          <w:u w:val="single"/>
        </w:rPr>
        <w:t>Evangelism</w:t>
      </w:r>
      <w:r w:rsidR="002D2152">
        <w:rPr>
          <w:rFonts w:ascii="Bookman Old Style" w:hAnsi="Bookman Old Style"/>
          <w:sz w:val="24"/>
          <w:szCs w:val="24"/>
        </w:rPr>
        <w:t xml:space="preserve">  </w:t>
      </w:r>
      <w:r>
        <w:rPr>
          <w:rFonts w:ascii="Bookman Old Style" w:hAnsi="Bookman Old Style"/>
          <w:sz w:val="24"/>
          <w:szCs w:val="24"/>
        </w:rPr>
        <w:t>A</w:t>
      </w:r>
      <w:proofErr w:type="gramEnd"/>
      <w:r>
        <w:rPr>
          <w:rFonts w:ascii="Bookman Old Style" w:hAnsi="Bookman Old Style"/>
          <w:sz w:val="24"/>
          <w:szCs w:val="24"/>
        </w:rPr>
        <w:t xml:space="preserve"> brief glance at Paul’s missionary </w:t>
      </w:r>
      <w:r w:rsidR="00880DD3">
        <w:rPr>
          <w:rFonts w:ascii="Bookman Old Style" w:hAnsi="Bookman Old Style"/>
          <w:sz w:val="24"/>
          <w:szCs w:val="24"/>
        </w:rPr>
        <w:t>journeys reveal</w:t>
      </w:r>
      <w:r>
        <w:rPr>
          <w:rFonts w:ascii="Bookman Old Style" w:hAnsi="Bookman Old Style"/>
          <w:sz w:val="24"/>
          <w:szCs w:val="24"/>
        </w:rPr>
        <w:t xml:space="preserve"> that he travelled using various methods:  by foot, by ship . . .  It was incidental how he carried out the Great Commission; the essential thing was preaching the gospel</w:t>
      </w:r>
      <w:r w:rsidR="00993F3E">
        <w:rPr>
          <w:rFonts w:ascii="Bookman Old Style" w:hAnsi="Bookman Old Style"/>
          <w:sz w:val="24"/>
          <w:szCs w:val="24"/>
        </w:rPr>
        <w:t xml:space="preserve"> </w:t>
      </w:r>
      <w:r w:rsidR="00880DD3">
        <w:rPr>
          <w:rFonts w:ascii="Bookman Old Style" w:hAnsi="Bookman Old Style"/>
          <w:sz w:val="24"/>
          <w:szCs w:val="24"/>
        </w:rPr>
        <w:t>[</w:t>
      </w:r>
      <w:r w:rsidR="00993F3E">
        <w:rPr>
          <w:rFonts w:ascii="Bookman Old Style" w:hAnsi="Bookman Old Style"/>
          <w:sz w:val="24"/>
          <w:szCs w:val="24"/>
        </w:rPr>
        <w:t>same gospel]</w:t>
      </w:r>
      <w:r>
        <w:rPr>
          <w:rFonts w:ascii="Bookman Old Style" w:hAnsi="Bookman Old Style"/>
          <w:sz w:val="24"/>
          <w:szCs w:val="24"/>
        </w:rPr>
        <w:t>.</w:t>
      </w:r>
    </w:p>
    <w:p w14:paraId="254AB7AB" w14:textId="53F31F6B" w:rsidR="00993F3E" w:rsidRDefault="00993F3E" w:rsidP="00EC481B">
      <w:pPr>
        <w:pStyle w:val="ListParagraph"/>
        <w:numPr>
          <w:ilvl w:val="0"/>
          <w:numId w:val="4"/>
        </w:numPr>
        <w:rPr>
          <w:rFonts w:ascii="Bookman Old Style" w:hAnsi="Bookman Old Style"/>
          <w:sz w:val="24"/>
          <w:szCs w:val="24"/>
        </w:rPr>
      </w:pPr>
      <w:proofErr w:type="gramStart"/>
      <w:r w:rsidRPr="00993F3E">
        <w:rPr>
          <w:rFonts w:ascii="Bookman Old Style" w:hAnsi="Bookman Old Style"/>
          <w:sz w:val="24"/>
          <w:szCs w:val="24"/>
          <w:u w:val="single"/>
        </w:rPr>
        <w:t>Baptism</w:t>
      </w:r>
      <w:r w:rsidR="002D2152">
        <w:rPr>
          <w:rFonts w:ascii="Bookman Old Style" w:hAnsi="Bookman Old Style"/>
          <w:sz w:val="24"/>
          <w:szCs w:val="24"/>
          <w:u w:val="single"/>
        </w:rPr>
        <w:t xml:space="preserve">  </w:t>
      </w:r>
      <w:r>
        <w:rPr>
          <w:rFonts w:ascii="Bookman Old Style" w:hAnsi="Bookman Old Style"/>
          <w:sz w:val="24"/>
          <w:szCs w:val="24"/>
        </w:rPr>
        <w:t>Many</w:t>
      </w:r>
      <w:proofErr w:type="gramEnd"/>
      <w:r>
        <w:rPr>
          <w:rFonts w:ascii="Bookman Old Style" w:hAnsi="Bookman Old Style"/>
          <w:sz w:val="24"/>
          <w:szCs w:val="24"/>
        </w:rPr>
        <w:t xml:space="preserve"> claim that the </w:t>
      </w:r>
      <w:r w:rsidRPr="00993F3E">
        <w:rPr>
          <w:rFonts w:ascii="Bookman Old Style" w:hAnsi="Bookman Old Style"/>
          <w:sz w:val="24"/>
          <w:szCs w:val="24"/>
          <w:u w:val="single"/>
        </w:rPr>
        <w:t>form</w:t>
      </w:r>
      <w:r>
        <w:rPr>
          <w:rFonts w:ascii="Bookman Old Style" w:hAnsi="Bookman Old Style"/>
          <w:sz w:val="24"/>
          <w:szCs w:val="24"/>
        </w:rPr>
        <w:t xml:space="preserve"> of baptism is merely incidental [sprinkling, pouring, immersion].  </w:t>
      </w:r>
      <w:r w:rsidR="0045061D">
        <w:rPr>
          <w:rFonts w:ascii="Bookman Old Style" w:hAnsi="Bookman Old Style"/>
          <w:sz w:val="24"/>
          <w:szCs w:val="24"/>
        </w:rPr>
        <w:t xml:space="preserve">But the Bible declares why it </w:t>
      </w:r>
      <w:r w:rsidR="0045061D" w:rsidRPr="0045061D">
        <w:rPr>
          <w:rFonts w:ascii="Bookman Old Style" w:hAnsi="Bookman Old Style"/>
          <w:sz w:val="24"/>
          <w:szCs w:val="24"/>
          <w:u w:val="single"/>
        </w:rPr>
        <w:t>must</w:t>
      </w:r>
      <w:r w:rsidR="0045061D">
        <w:rPr>
          <w:rFonts w:ascii="Bookman Old Style" w:hAnsi="Bookman Old Style"/>
          <w:sz w:val="24"/>
          <w:szCs w:val="24"/>
        </w:rPr>
        <w:t xml:space="preserve"> be immersion.  </w:t>
      </w:r>
      <w:r>
        <w:rPr>
          <w:rFonts w:ascii="Bookman Old Style" w:hAnsi="Bookman Old Style"/>
          <w:sz w:val="24"/>
          <w:szCs w:val="24"/>
        </w:rPr>
        <w:t>It represents a burial and a resurrection.</w:t>
      </w:r>
      <w:r w:rsidR="002D2152">
        <w:rPr>
          <w:rFonts w:ascii="Bookman Old Style" w:hAnsi="Bookman Old Style"/>
          <w:sz w:val="24"/>
          <w:szCs w:val="24"/>
        </w:rPr>
        <w:t xml:space="preserve">  </w:t>
      </w:r>
      <w:r>
        <w:rPr>
          <w:rFonts w:ascii="Bookman Old Style" w:hAnsi="Bookman Old Style"/>
          <w:sz w:val="24"/>
          <w:szCs w:val="24"/>
        </w:rPr>
        <w:t>(</w:t>
      </w:r>
      <w:r w:rsidRPr="00993F3E">
        <w:rPr>
          <w:rFonts w:ascii="Franklin Gothic Medium" w:hAnsi="Franklin Gothic Medium"/>
          <w:sz w:val="24"/>
          <w:szCs w:val="24"/>
        </w:rPr>
        <w:t>Romans 6:4</w:t>
      </w:r>
      <w:r>
        <w:rPr>
          <w:rFonts w:ascii="Bookman Old Style" w:hAnsi="Bookman Old Style"/>
          <w:sz w:val="24"/>
          <w:szCs w:val="24"/>
        </w:rPr>
        <w:t xml:space="preserve">) </w:t>
      </w:r>
      <w:r w:rsidRPr="00616327">
        <w:rPr>
          <w:rFonts w:ascii="Franklin Gothic Medium" w:hAnsi="Franklin Gothic Medium"/>
          <w:sz w:val="24"/>
          <w:szCs w:val="24"/>
        </w:rPr>
        <w:t>“</w:t>
      </w:r>
      <w:r w:rsidR="00616327" w:rsidRPr="00616327">
        <w:rPr>
          <w:rFonts w:ascii="Franklin Gothic Medium" w:hAnsi="Franklin Gothic Medium"/>
          <w:sz w:val="24"/>
          <w:szCs w:val="24"/>
        </w:rPr>
        <w:t xml:space="preserve">Therefore we were buried with Him through baptism into death, that just as Christ was raise from the dead by the glory of the Father, even so we also should walk in newness of life.” </w:t>
      </w:r>
      <w:proofErr w:type="gramStart"/>
      <w:r w:rsidR="00616327" w:rsidRPr="00616327">
        <w:rPr>
          <w:rFonts w:ascii="Franklin Gothic Medium" w:hAnsi="Franklin Gothic Medium"/>
          <w:sz w:val="20"/>
          <w:szCs w:val="20"/>
        </w:rPr>
        <w:t>NKJV</w:t>
      </w:r>
      <w:r w:rsidR="002D2152">
        <w:rPr>
          <w:rFonts w:ascii="Franklin Gothic Medium" w:hAnsi="Franklin Gothic Medium"/>
          <w:sz w:val="24"/>
          <w:szCs w:val="24"/>
        </w:rPr>
        <w:t xml:space="preserve">  </w:t>
      </w:r>
      <w:r>
        <w:rPr>
          <w:rFonts w:ascii="Bookman Old Style" w:hAnsi="Bookman Old Style"/>
          <w:sz w:val="24"/>
          <w:szCs w:val="24"/>
        </w:rPr>
        <w:t>The</w:t>
      </w:r>
      <w:proofErr w:type="gramEnd"/>
      <w:r>
        <w:rPr>
          <w:rFonts w:ascii="Bookman Old Style" w:hAnsi="Bookman Old Style"/>
          <w:sz w:val="24"/>
          <w:szCs w:val="24"/>
        </w:rPr>
        <w:t xml:space="preserve"> other forms do not convey the i</w:t>
      </w:r>
      <w:r w:rsidR="0045061D">
        <w:rPr>
          <w:rFonts w:ascii="Bookman Old Style" w:hAnsi="Bookman Old Style"/>
          <w:sz w:val="24"/>
          <w:szCs w:val="24"/>
        </w:rPr>
        <w:t>dea</w:t>
      </w:r>
      <w:r>
        <w:rPr>
          <w:rFonts w:ascii="Bookman Old Style" w:hAnsi="Bookman Old Style"/>
          <w:sz w:val="24"/>
          <w:szCs w:val="24"/>
        </w:rPr>
        <w:t xml:space="preserve"> of a burial and a resurrection.</w:t>
      </w:r>
      <w:r w:rsidR="002D2152">
        <w:rPr>
          <w:rFonts w:ascii="Bookman Old Style" w:hAnsi="Bookman Old Style"/>
          <w:sz w:val="24"/>
          <w:szCs w:val="24"/>
        </w:rPr>
        <w:t xml:space="preserve">  </w:t>
      </w:r>
      <w:proofErr w:type="gramStart"/>
      <w:r w:rsidRPr="00993F3E">
        <w:rPr>
          <w:rFonts w:ascii="Bookman Old Style" w:hAnsi="Bookman Old Style"/>
          <w:i/>
          <w:sz w:val="24"/>
          <w:szCs w:val="24"/>
        </w:rPr>
        <w:t>So</w:t>
      </w:r>
      <w:proofErr w:type="gramEnd"/>
      <w:r w:rsidRPr="00993F3E">
        <w:rPr>
          <w:rFonts w:ascii="Bookman Old Style" w:hAnsi="Bookman Old Style"/>
          <w:i/>
          <w:sz w:val="24"/>
          <w:szCs w:val="24"/>
        </w:rPr>
        <w:t xml:space="preserve"> we see how important it is to make distinction between the incidental and the essential</w:t>
      </w:r>
      <w:r>
        <w:rPr>
          <w:rFonts w:ascii="Bookman Old Style" w:hAnsi="Bookman Old Style"/>
          <w:sz w:val="24"/>
          <w:szCs w:val="24"/>
        </w:rPr>
        <w:t>.</w:t>
      </w:r>
    </w:p>
    <w:p w14:paraId="3E74D8CA" w14:textId="77777777" w:rsidR="00A97C4E" w:rsidRPr="00EC481B" w:rsidRDefault="00A97C4E" w:rsidP="00A97C4E">
      <w:pPr>
        <w:pStyle w:val="ListParagraph"/>
        <w:ind w:left="1440"/>
        <w:rPr>
          <w:rFonts w:ascii="Bookman Old Style" w:hAnsi="Bookman Old Style"/>
          <w:sz w:val="24"/>
          <w:szCs w:val="24"/>
        </w:rPr>
      </w:pPr>
    </w:p>
    <w:p w14:paraId="23AD83AB" w14:textId="77777777" w:rsidR="00004FB3" w:rsidRDefault="00004FB3" w:rsidP="00004FB3">
      <w:pPr>
        <w:pStyle w:val="ListParagraph"/>
        <w:numPr>
          <w:ilvl w:val="0"/>
          <w:numId w:val="1"/>
        </w:numPr>
        <w:rPr>
          <w:rFonts w:ascii="Bookman Old Style" w:hAnsi="Bookman Old Style"/>
          <w:b/>
          <w:sz w:val="24"/>
          <w:szCs w:val="24"/>
        </w:rPr>
      </w:pPr>
      <w:r>
        <w:rPr>
          <w:rFonts w:ascii="Bookman Old Style" w:hAnsi="Bookman Old Style"/>
          <w:b/>
          <w:sz w:val="24"/>
          <w:szCs w:val="24"/>
        </w:rPr>
        <w:t>Distinguish between Custom and Principle in the New Testament</w:t>
      </w:r>
    </w:p>
    <w:p w14:paraId="52A0F922" w14:textId="3EC3DBE0" w:rsidR="00993F3E" w:rsidRPr="00993F3E" w:rsidRDefault="00993F3E" w:rsidP="00993F3E">
      <w:pPr>
        <w:ind w:left="1080"/>
        <w:rPr>
          <w:rFonts w:ascii="Bookman Old Style" w:hAnsi="Bookman Old Style"/>
          <w:sz w:val="24"/>
          <w:szCs w:val="24"/>
        </w:rPr>
      </w:pPr>
      <w:r w:rsidRPr="00993F3E">
        <w:rPr>
          <w:rFonts w:ascii="Bookman Old Style" w:hAnsi="Bookman Old Style"/>
          <w:sz w:val="24"/>
          <w:szCs w:val="24"/>
        </w:rPr>
        <w:t>The New Testament</w:t>
      </w:r>
      <w:r>
        <w:rPr>
          <w:rFonts w:ascii="Bookman Old Style" w:hAnsi="Bookman Old Style"/>
          <w:sz w:val="24"/>
          <w:szCs w:val="24"/>
        </w:rPr>
        <w:t xml:space="preserve"> is an historical document, written in </w:t>
      </w:r>
      <w:proofErr w:type="gramStart"/>
      <w:r>
        <w:rPr>
          <w:rFonts w:ascii="Bookman Old Style" w:hAnsi="Bookman Old Style"/>
          <w:sz w:val="24"/>
          <w:szCs w:val="24"/>
        </w:rPr>
        <w:t>the</w:t>
      </w:r>
      <w:r w:rsidR="002D2152">
        <w:rPr>
          <w:rFonts w:ascii="Bookman Old Style" w:hAnsi="Bookman Old Style"/>
          <w:sz w:val="24"/>
          <w:szCs w:val="24"/>
        </w:rPr>
        <w:t xml:space="preserve">  </w:t>
      </w:r>
      <w:r>
        <w:rPr>
          <w:rFonts w:ascii="Bookman Old Style" w:hAnsi="Bookman Old Style"/>
          <w:sz w:val="24"/>
          <w:szCs w:val="24"/>
        </w:rPr>
        <w:t>1</w:t>
      </w:r>
      <w:proofErr w:type="gramEnd"/>
      <w:r w:rsidRPr="00993F3E">
        <w:rPr>
          <w:rFonts w:ascii="Bookman Old Style" w:hAnsi="Bookman Old Style"/>
          <w:sz w:val="24"/>
          <w:szCs w:val="24"/>
          <w:vertAlign w:val="superscript"/>
        </w:rPr>
        <w:t>st</w:t>
      </w:r>
      <w:r>
        <w:rPr>
          <w:rFonts w:ascii="Bookman Old Style" w:hAnsi="Bookman Old Style"/>
          <w:sz w:val="24"/>
          <w:szCs w:val="24"/>
        </w:rPr>
        <w:t xml:space="preserve"> Century, in a soci</w:t>
      </w:r>
      <w:r w:rsidR="00880DD3">
        <w:rPr>
          <w:rFonts w:ascii="Bookman Old Style" w:hAnsi="Bookman Old Style"/>
          <w:sz w:val="24"/>
          <w:szCs w:val="24"/>
        </w:rPr>
        <w:t>ety very different from ours.  It is v</w:t>
      </w:r>
      <w:r>
        <w:rPr>
          <w:rFonts w:ascii="Bookman Old Style" w:hAnsi="Bookman Old Style"/>
          <w:sz w:val="24"/>
          <w:szCs w:val="24"/>
        </w:rPr>
        <w:t>ery necessary for us today to be able to distinguish between what is merely a custom of the 1</w:t>
      </w:r>
      <w:r w:rsidRPr="00993F3E">
        <w:rPr>
          <w:rFonts w:ascii="Bookman Old Style" w:hAnsi="Bookman Old Style"/>
          <w:sz w:val="24"/>
          <w:szCs w:val="24"/>
          <w:vertAlign w:val="superscript"/>
        </w:rPr>
        <w:t>st</w:t>
      </w:r>
      <w:r>
        <w:rPr>
          <w:rFonts w:ascii="Bookman Old Style" w:hAnsi="Bookman Old Style"/>
          <w:sz w:val="24"/>
          <w:szCs w:val="24"/>
        </w:rPr>
        <w:t xml:space="preserve"> Century culture and what is a</w:t>
      </w:r>
      <w:r w:rsidR="00880DD3">
        <w:rPr>
          <w:rFonts w:ascii="Bookman Old Style" w:hAnsi="Bookman Old Style"/>
          <w:sz w:val="24"/>
          <w:szCs w:val="24"/>
        </w:rPr>
        <w:t xml:space="preserve"> binding principle that we are o</w:t>
      </w:r>
      <w:r>
        <w:rPr>
          <w:rFonts w:ascii="Bookman Old Style" w:hAnsi="Bookman Old Style"/>
          <w:sz w:val="24"/>
          <w:szCs w:val="24"/>
        </w:rPr>
        <w:t>bliged to obey.  Let’s look at a few examples.</w:t>
      </w:r>
    </w:p>
    <w:p w14:paraId="0482682B" w14:textId="37C0976D" w:rsidR="00004FB3" w:rsidRDefault="00004FB3" w:rsidP="00004FB3">
      <w:pPr>
        <w:pStyle w:val="ListParagraph"/>
        <w:numPr>
          <w:ilvl w:val="0"/>
          <w:numId w:val="2"/>
        </w:numPr>
        <w:rPr>
          <w:rFonts w:ascii="Bookman Old Style" w:hAnsi="Bookman Old Style"/>
          <w:sz w:val="24"/>
          <w:szCs w:val="24"/>
        </w:rPr>
      </w:pPr>
      <w:r w:rsidRPr="00230220">
        <w:rPr>
          <w:rFonts w:ascii="Franklin Gothic Medium" w:hAnsi="Franklin Gothic Medium"/>
          <w:sz w:val="24"/>
          <w:szCs w:val="24"/>
          <w:u w:val="single"/>
        </w:rPr>
        <w:t>I Corinthians 11:2-16</w:t>
      </w:r>
      <w:r w:rsidR="003F017A">
        <w:rPr>
          <w:rFonts w:ascii="Franklin Gothic Medium" w:hAnsi="Franklin Gothic Medium"/>
          <w:sz w:val="24"/>
          <w:szCs w:val="24"/>
        </w:rPr>
        <w:t xml:space="preserve"> “</w:t>
      </w:r>
      <w:r w:rsidR="00A97C4E">
        <w:rPr>
          <w:rFonts w:ascii="Franklin Gothic Medium" w:hAnsi="Franklin Gothic Medium"/>
          <w:sz w:val="24"/>
          <w:szCs w:val="24"/>
        </w:rPr>
        <w:t xml:space="preserve">Now I praise you, brethren, that you remember me in all things and keep the traditions just as I delivered them to you.  But I want you to know that the head of every man is Christ, the head of woman is man, and the head of Christ is God.  Every man praying or prophesying, having his head covered, dishonors his head.  But every woman who prays or prophesies with her head uncovered dishonors her head, for that is one and the same as if her head were shaved.  For if a woman is not covered, let her also be shorn.  But if it is shameful for a woman to be shorn or shaved, let her be covered.  For a man indeed ought not to cover his head, since he is the image and glory of God; but woman is the glory of man.  For man is not </w:t>
      </w:r>
      <w:r w:rsidR="00A97C4E">
        <w:rPr>
          <w:rFonts w:ascii="Franklin Gothic Medium" w:hAnsi="Franklin Gothic Medium"/>
          <w:sz w:val="24"/>
          <w:szCs w:val="24"/>
        </w:rPr>
        <w:lastRenderedPageBreak/>
        <w:t xml:space="preserve">from woman, but woman from man.  Nor was man created for the woman, but woman for the man.  For this </w:t>
      </w:r>
      <w:proofErr w:type="gramStart"/>
      <w:r w:rsidR="00A97C4E">
        <w:rPr>
          <w:rFonts w:ascii="Franklin Gothic Medium" w:hAnsi="Franklin Gothic Medium"/>
          <w:sz w:val="24"/>
          <w:szCs w:val="24"/>
        </w:rPr>
        <w:t>reason</w:t>
      </w:r>
      <w:proofErr w:type="gramEnd"/>
      <w:r w:rsidR="00A97C4E">
        <w:rPr>
          <w:rFonts w:ascii="Franklin Gothic Medium" w:hAnsi="Franklin Gothic Medium"/>
          <w:sz w:val="24"/>
          <w:szCs w:val="24"/>
        </w:rPr>
        <w:t xml:space="preserve"> the woman ought to have a symbol of authority on her head, because of the angels.  Nevertheless, neither is man independent of woman, not woman independent of man, in the Lord.  For as woman came from man, even so man also comes through woman; but all things are from God.  Judge among yourselves.  Is it proper for a woman to pray to God with her head uncovered?  Does not even nature itself teach you that if a man has long hair, it is a dishonor to him?  But if a woman has long hair, it is a glory to her; for her hair is given to her for a covering.  But if anyone seems to be contentious, we have no such custom, nor do the churches of God.</w:t>
      </w:r>
      <w:r w:rsidR="002D2152">
        <w:rPr>
          <w:rFonts w:ascii="Franklin Gothic Medium" w:hAnsi="Franklin Gothic Medium"/>
          <w:sz w:val="24"/>
          <w:szCs w:val="24"/>
        </w:rPr>
        <w:t xml:space="preserve">  </w:t>
      </w:r>
      <w:r w:rsidRPr="0045061D">
        <w:rPr>
          <w:rFonts w:ascii="Bookman Old Style" w:hAnsi="Bookman Old Style"/>
          <w:sz w:val="24"/>
          <w:szCs w:val="24"/>
          <w:u w:val="single"/>
        </w:rPr>
        <w:t xml:space="preserve">Women wearing a </w:t>
      </w:r>
      <w:proofErr w:type="gramStart"/>
      <w:r w:rsidRPr="0045061D">
        <w:rPr>
          <w:rFonts w:ascii="Bookman Old Style" w:hAnsi="Bookman Old Style"/>
          <w:sz w:val="24"/>
          <w:szCs w:val="24"/>
          <w:u w:val="single"/>
        </w:rPr>
        <w:t>vei</w:t>
      </w:r>
      <w:r w:rsidR="0045061D" w:rsidRPr="00A25EB1">
        <w:rPr>
          <w:rFonts w:ascii="Bookman Old Style" w:hAnsi="Bookman Old Style"/>
          <w:sz w:val="24"/>
          <w:szCs w:val="24"/>
          <w:u w:val="single"/>
        </w:rPr>
        <w:t>l</w:t>
      </w:r>
      <w:r w:rsidR="002D2152">
        <w:rPr>
          <w:rFonts w:ascii="Bookman Old Style" w:hAnsi="Bookman Old Style"/>
          <w:sz w:val="24"/>
          <w:szCs w:val="24"/>
        </w:rPr>
        <w:t xml:space="preserve">  </w:t>
      </w:r>
      <w:r w:rsidR="00796246" w:rsidRPr="00230220">
        <w:rPr>
          <w:rFonts w:ascii="Bookman Old Style" w:hAnsi="Bookman Old Style"/>
          <w:sz w:val="24"/>
          <w:szCs w:val="24"/>
          <w:u w:val="single"/>
        </w:rPr>
        <w:t>S</w:t>
      </w:r>
      <w:r w:rsidRPr="00230220">
        <w:rPr>
          <w:rFonts w:ascii="Bookman Old Style" w:hAnsi="Bookman Old Style"/>
          <w:sz w:val="24"/>
          <w:szCs w:val="24"/>
          <w:u w:val="single"/>
        </w:rPr>
        <w:t>hould</w:t>
      </w:r>
      <w:proofErr w:type="gramEnd"/>
      <w:r w:rsidRPr="00230220">
        <w:rPr>
          <w:rFonts w:ascii="Bookman Old Style" w:hAnsi="Bookman Old Style"/>
          <w:sz w:val="24"/>
          <w:szCs w:val="24"/>
          <w:u w:val="single"/>
        </w:rPr>
        <w:t xml:space="preserve"> </w:t>
      </w:r>
      <w:r w:rsidR="00796246" w:rsidRPr="00230220">
        <w:rPr>
          <w:rFonts w:ascii="Bookman Old Style" w:hAnsi="Bookman Old Style"/>
          <w:sz w:val="24"/>
          <w:szCs w:val="24"/>
          <w:u w:val="single"/>
        </w:rPr>
        <w:t>Christian women wear a veil everywhere they go?</w:t>
      </w:r>
      <w:r w:rsidR="002D2152">
        <w:rPr>
          <w:rFonts w:ascii="Bookman Old Style" w:hAnsi="Bookman Old Style"/>
          <w:sz w:val="24"/>
          <w:szCs w:val="24"/>
          <w:u w:val="single"/>
        </w:rPr>
        <w:t xml:space="preserve">  </w:t>
      </w:r>
      <w:r w:rsidR="00993F3E">
        <w:rPr>
          <w:rFonts w:ascii="Bookman Old Style" w:hAnsi="Bookman Old Style"/>
          <w:sz w:val="24"/>
          <w:szCs w:val="24"/>
        </w:rPr>
        <w:t>I don’t believe so.  The wearing of a veil in the 1</w:t>
      </w:r>
      <w:r w:rsidR="00993F3E" w:rsidRPr="00993F3E">
        <w:rPr>
          <w:rFonts w:ascii="Bookman Old Style" w:hAnsi="Bookman Old Style"/>
          <w:sz w:val="24"/>
          <w:szCs w:val="24"/>
          <w:vertAlign w:val="superscript"/>
        </w:rPr>
        <w:t>st</w:t>
      </w:r>
      <w:r w:rsidR="00993F3E">
        <w:rPr>
          <w:rFonts w:ascii="Bookman Old Style" w:hAnsi="Bookman Old Style"/>
          <w:sz w:val="24"/>
          <w:szCs w:val="24"/>
        </w:rPr>
        <w:t xml:space="preserve"> Century Corinthian society was an indication of a godly woman.  The impure and ungodly women [especiall</w:t>
      </w:r>
      <w:r w:rsidR="00395D0E">
        <w:rPr>
          <w:rFonts w:ascii="Bookman Old Style" w:hAnsi="Bookman Old Style"/>
          <w:sz w:val="24"/>
          <w:szCs w:val="24"/>
        </w:rPr>
        <w:t>y prostitutes</w:t>
      </w:r>
      <w:r w:rsidR="00993F3E">
        <w:rPr>
          <w:rFonts w:ascii="Bookman Old Style" w:hAnsi="Bookman Old Style"/>
          <w:sz w:val="24"/>
          <w:szCs w:val="24"/>
        </w:rPr>
        <w:t xml:space="preserve">] appeared in public without a head covering.  </w:t>
      </w:r>
      <w:proofErr w:type="gramStart"/>
      <w:r w:rsidR="00993F3E">
        <w:rPr>
          <w:rFonts w:ascii="Bookman Old Style" w:hAnsi="Bookman Old Style"/>
          <w:sz w:val="24"/>
          <w:szCs w:val="24"/>
        </w:rPr>
        <w:t>So</w:t>
      </w:r>
      <w:proofErr w:type="gramEnd"/>
      <w:r w:rsidR="00993F3E">
        <w:rPr>
          <w:rFonts w:ascii="Bookman Old Style" w:hAnsi="Bookman Old Style"/>
          <w:sz w:val="24"/>
          <w:szCs w:val="24"/>
        </w:rPr>
        <w:t xml:space="preserve"> Paul was telling these Christian women </w:t>
      </w:r>
      <w:r w:rsidR="00395D0E">
        <w:rPr>
          <w:rFonts w:ascii="Bookman Old Style" w:hAnsi="Bookman Old Style"/>
          <w:sz w:val="24"/>
          <w:szCs w:val="24"/>
        </w:rPr>
        <w:t xml:space="preserve">to wear a veil so they would never be placed in the group of impure women.  This custom does not prevail in </w:t>
      </w:r>
      <w:r w:rsidR="00A25EB1">
        <w:rPr>
          <w:rFonts w:ascii="Bookman Old Style" w:hAnsi="Bookman Old Style"/>
          <w:sz w:val="24"/>
          <w:szCs w:val="24"/>
        </w:rPr>
        <w:t>America;</w:t>
      </w:r>
      <w:r w:rsidR="00395D0E">
        <w:rPr>
          <w:rFonts w:ascii="Bookman Old Style" w:hAnsi="Bookman Old Style"/>
          <w:sz w:val="24"/>
          <w:szCs w:val="24"/>
        </w:rPr>
        <w:t xml:space="preserve"> therefore, Christian women are </w:t>
      </w:r>
      <w:r w:rsidR="00395D0E" w:rsidRPr="00395D0E">
        <w:rPr>
          <w:rFonts w:ascii="Bookman Old Style" w:hAnsi="Bookman Old Style"/>
          <w:sz w:val="24"/>
          <w:szCs w:val="24"/>
          <w:u w:val="single"/>
        </w:rPr>
        <w:t>not</w:t>
      </w:r>
      <w:r w:rsidR="00395D0E">
        <w:rPr>
          <w:rFonts w:ascii="Bookman Old Style" w:hAnsi="Bookman Old Style"/>
          <w:sz w:val="24"/>
          <w:szCs w:val="24"/>
        </w:rPr>
        <w:t xml:space="preserve"> obligated to wear a veil.  There is a principle taught here though.  We should never dress in such a way as to be identified with immoral people!</w:t>
      </w:r>
      <w:r w:rsidR="002D2152">
        <w:rPr>
          <w:rFonts w:ascii="Bookman Old Style" w:hAnsi="Bookman Old Style"/>
          <w:sz w:val="24"/>
          <w:szCs w:val="24"/>
        </w:rPr>
        <w:t xml:space="preserve">  </w:t>
      </w:r>
      <w:r w:rsidR="00395D0E">
        <w:rPr>
          <w:rFonts w:ascii="Bookman Old Style" w:hAnsi="Bookman Old Style"/>
          <w:sz w:val="24"/>
          <w:szCs w:val="24"/>
        </w:rPr>
        <w:t>Think about that!</w:t>
      </w:r>
    </w:p>
    <w:p w14:paraId="19E2F2CB" w14:textId="2A6F6D83" w:rsidR="00796246" w:rsidRDefault="00796246" w:rsidP="00004FB3">
      <w:pPr>
        <w:pStyle w:val="ListParagraph"/>
        <w:numPr>
          <w:ilvl w:val="0"/>
          <w:numId w:val="2"/>
        </w:numPr>
        <w:rPr>
          <w:rFonts w:ascii="Bookman Old Style" w:hAnsi="Bookman Old Style"/>
          <w:sz w:val="24"/>
          <w:szCs w:val="24"/>
        </w:rPr>
      </w:pPr>
      <w:r w:rsidRPr="00A25EB1">
        <w:rPr>
          <w:rFonts w:ascii="Franklin Gothic Medium" w:hAnsi="Franklin Gothic Medium"/>
          <w:sz w:val="24"/>
          <w:szCs w:val="24"/>
          <w:u w:val="single"/>
        </w:rPr>
        <w:t>I Timothy 2:11-15</w:t>
      </w:r>
      <w:r w:rsidR="003F017A">
        <w:rPr>
          <w:rFonts w:ascii="Franklin Gothic Medium" w:hAnsi="Franklin Gothic Medium"/>
          <w:sz w:val="24"/>
          <w:szCs w:val="24"/>
        </w:rPr>
        <w:t xml:space="preserve"> “</w:t>
      </w:r>
      <w:r w:rsidR="00230220">
        <w:rPr>
          <w:rFonts w:ascii="Franklin Gothic Medium" w:hAnsi="Franklin Gothic Medium"/>
          <w:sz w:val="24"/>
          <w:szCs w:val="24"/>
        </w:rPr>
        <w:t xml:space="preserve">Let a woman learn in silence with all submission.  </w:t>
      </w:r>
      <w:proofErr w:type="gramStart"/>
      <w:r w:rsidR="00230220">
        <w:rPr>
          <w:rFonts w:ascii="Franklin Gothic Medium" w:hAnsi="Franklin Gothic Medium"/>
          <w:sz w:val="24"/>
          <w:szCs w:val="24"/>
        </w:rPr>
        <w:t>And</w:t>
      </w:r>
      <w:r w:rsidR="002D2152">
        <w:rPr>
          <w:rFonts w:ascii="Franklin Gothic Medium" w:hAnsi="Franklin Gothic Medium"/>
          <w:sz w:val="24"/>
          <w:szCs w:val="24"/>
        </w:rPr>
        <w:t xml:space="preserve">  </w:t>
      </w:r>
      <w:r w:rsidR="00230220">
        <w:rPr>
          <w:rFonts w:ascii="Franklin Gothic Medium" w:hAnsi="Franklin Gothic Medium"/>
          <w:sz w:val="24"/>
          <w:szCs w:val="24"/>
        </w:rPr>
        <w:t>I</w:t>
      </w:r>
      <w:proofErr w:type="gramEnd"/>
      <w:r w:rsidR="00230220">
        <w:rPr>
          <w:rFonts w:ascii="Franklin Gothic Medium" w:hAnsi="Franklin Gothic Medium"/>
          <w:sz w:val="24"/>
          <w:szCs w:val="24"/>
        </w:rPr>
        <w:t xml:space="preserve"> do not permit a woman to teach or to have authority over a man, but to be in silence.  For Adam wa</w:t>
      </w:r>
      <w:r w:rsidR="00A25EB1">
        <w:rPr>
          <w:rFonts w:ascii="Franklin Gothic Medium" w:hAnsi="Franklin Gothic Medium"/>
          <w:sz w:val="24"/>
          <w:szCs w:val="24"/>
        </w:rPr>
        <w:t>s</w:t>
      </w:r>
      <w:r w:rsidR="00230220">
        <w:rPr>
          <w:rFonts w:ascii="Franklin Gothic Medium" w:hAnsi="Franklin Gothic Medium"/>
          <w:sz w:val="24"/>
          <w:szCs w:val="24"/>
        </w:rPr>
        <w:t xml:space="preserve"> formed first, then Eve.  And Adam was not deceived, but the woman being deceived, fell into transgression.  </w:t>
      </w:r>
      <w:proofErr w:type="gramStart"/>
      <w:r w:rsidR="00230220">
        <w:rPr>
          <w:rFonts w:ascii="Franklin Gothic Medium" w:hAnsi="Franklin Gothic Medium"/>
          <w:sz w:val="24"/>
          <w:szCs w:val="24"/>
        </w:rPr>
        <w:t>Nevertheless</w:t>
      </w:r>
      <w:proofErr w:type="gramEnd"/>
      <w:r w:rsidR="00230220">
        <w:rPr>
          <w:rFonts w:ascii="Franklin Gothic Medium" w:hAnsi="Franklin Gothic Medium"/>
          <w:sz w:val="24"/>
          <w:szCs w:val="24"/>
        </w:rPr>
        <w:t xml:space="preserve"> she will be saved in childbearing if they continue in faith, love, and holiness, with self-control.” </w:t>
      </w:r>
      <w:proofErr w:type="gramStart"/>
      <w:r w:rsidR="00230220" w:rsidRPr="00230220">
        <w:rPr>
          <w:rFonts w:ascii="Franklin Gothic Medium" w:hAnsi="Franklin Gothic Medium"/>
          <w:sz w:val="20"/>
          <w:szCs w:val="20"/>
        </w:rPr>
        <w:t>NKJV</w:t>
      </w:r>
      <w:r w:rsidR="002D2152">
        <w:rPr>
          <w:rFonts w:ascii="Franklin Gothic Medium" w:hAnsi="Franklin Gothic Medium"/>
          <w:sz w:val="20"/>
          <w:szCs w:val="20"/>
        </w:rPr>
        <w:t xml:space="preserve">  </w:t>
      </w:r>
      <w:r w:rsidRPr="00796246">
        <w:rPr>
          <w:rFonts w:ascii="Bookman Old Style" w:hAnsi="Bookman Old Style"/>
          <w:sz w:val="24"/>
          <w:szCs w:val="24"/>
        </w:rPr>
        <w:t>Many</w:t>
      </w:r>
      <w:proofErr w:type="gramEnd"/>
      <w:r>
        <w:rPr>
          <w:rFonts w:ascii="Bookman Old Style" w:hAnsi="Bookman Old Style"/>
          <w:sz w:val="24"/>
          <w:szCs w:val="24"/>
        </w:rPr>
        <w:t xml:space="preserve"> today even in the Lord’s church are saying this is strictly cultural and has no bearing on us today.  Not so!  Why?  The text says quite plainly why a woman’s teaching sphere is limited.  Notice he never mentions anything about the 1</w:t>
      </w:r>
      <w:r w:rsidRPr="00796246">
        <w:rPr>
          <w:rFonts w:ascii="Bookman Old Style" w:hAnsi="Bookman Old Style"/>
          <w:sz w:val="24"/>
          <w:szCs w:val="24"/>
          <w:vertAlign w:val="superscript"/>
        </w:rPr>
        <w:t>st</w:t>
      </w:r>
      <w:r>
        <w:rPr>
          <w:rFonts w:ascii="Bookman Old Style" w:hAnsi="Bookman Old Style"/>
          <w:sz w:val="24"/>
          <w:szCs w:val="24"/>
        </w:rPr>
        <w:t xml:space="preserve"> Century culture.</w:t>
      </w:r>
    </w:p>
    <w:p w14:paraId="32891FED" w14:textId="77777777" w:rsidR="00D94317" w:rsidRPr="00D94317" w:rsidRDefault="00D94317" w:rsidP="00D94317">
      <w:pPr>
        <w:rPr>
          <w:rFonts w:ascii="Bookman Old Style" w:hAnsi="Bookman Old Style"/>
          <w:sz w:val="24"/>
          <w:szCs w:val="24"/>
        </w:rPr>
      </w:pPr>
    </w:p>
    <w:p w14:paraId="519A9A31" w14:textId="77777777" w:rsidR="00796246" w:rsidRDefault="00796246" w:rsidP="00796246">
      <w:pPr>
        <w:pStyle w:val="ListParagraph"/>
        <w:numPr>
          <w:ilvl w:val="0"/>
          <w:numId w:val="3"/>
        </w:numPr>
        <w:rPr>
          <w:rFonts w:ascii="Bookman Old Style" w:hAnsi="Bookman Old Style"/>
          <w:sz w:val="24"/>
          <w:szCs w:val="24"/>
        </w:rPr>
      </w:pPr>
      <w:r>
        <w:rPr>
          <w:rFonts w:ascii="Bookman Old Style" w:hAnsi="Bookman Old Style"/>
          <w:sz w:val="24"/>
          <w:szCs w:val="24"/>
        </w:rPr>
        <w:t>Order of creation</w:t>
      </w:r>
    </w:p>
    <w:p w14:paraId="331A3480" w14:textId="77777777" w:rsidR="00796246" w:rsidRDefault="00796246" w:rsidP="00796246">
      <w:pPr>
        <w:pStyle w:val="ListParagraph"/>
        <w:numPr>
          <w:ilvl w:val="0"/>
          <w:numId w:val="3"/>
        </w:numPr>
        <w:rPr>
          <w:rFonts w:ascii="Bookman Old Style" w:hAnsi="Bookman Old Style"/>
          <w:sz w:val="24"/>
          <w:szCs w:val="24"/>
        </w:rPr>
      </w:pPr>
      <w:proofErr w:type="gramStart"/>
      <w:r>
        <w:rPr>
          <w:rFonts w:ascii="Bookman Old Style" w:hAnsi="Bookman Old Style"/>
          <w:sz w:val="24"/>
          <w:szCs w:val="24"/>
        </w:rPr>
        <w:t>Man</w:t>
      </w:r>
      <w:proofErr w:type="gramEnd"/>
      <w:r>
        <w:rPr>
          <w:rFonts w:ascii="Bookman Old Style" w:hAnsi="Bookman Old Style"/>
          <w:sz w:val="24"/>
          <w:szCs w:val="24"/>
        </w:rPr>
        <w:t xml:space="preserve"> and woman’</w:t>
      </w:r>
      <w:r w:rsidR="00D94317">
        <w:rPr>
          <w:rFonts w:ascii="Bookman Old Style" w:hAnsi="Bookman Old Style"/>
          <w:sz w:val="24"/>
          <w:szCs w:val="24"/>
        </w:rPr>
        <w:t>s roles in the fa</w:t>
      </w:r>
      <w:r>
        <w:rPr>
          <w:rFonts w:ascii="Bookman Old Style" w:hAnsi="Bookman Old Style"/>
          <w:sz w:val="24"/>
          <w:szCs w:val="24"/>
        </w:rPr>
        <w:t>ll.  Reasons go all the way back to the creation.  Not cultural at all!</w:t>
      </w:r>
    </w:p>
    <w:p w14:paraId="0F5CDF28" w14:textId="77777777" w:rsidR="00F75549" w:rsidRDefault="00F75549" w:rsidP="00F75549">
      <w:pPr>
        <w:rPr>
          <w:rFonts w:ascii="Bookman Old Style" w:hAnsi="Bookman Old Style"/>
          <w:sz w:val="24"/>
          <w:szCs w:val="24"/>
        </w:rPr>
      </w:pPr>
    </w:p>
    <w:p w14:paraId="78E9AE09" w14:textId="2D75706A" w:rsidR="00F75549" w:rsidRPr="00F75549" w:rsidRDefault="00F75549" w:rsidP="00F75549">
      <w:pPr>
        <w:rPr>
          <w:rFonts w:ascii="Bookman Old Style" w:hAnsi="Bookman Old Style"/>
          <w:sz w:val="24"/>
          <w:szCs w:val="24"/>
        </w:rPr>
      </w:pPr>
      <w:r>
        <w:rPr>
          <w:rFonts w:ascii="Bookman Old Style" w:hAnsi="Bookman Old Style"/>
          <w:sz w:val="24"/>
          <w:szCs w:val="24"/>
        </w:rPr>
        <w:t xml:space="preserve">Bobby </w:t>
      </w:r>
      <w:proofErr w:type="gramStart"/>
      <w:r>
        <w:rPr>
          <w:rFonts w:ascii="Bookman Old Style" w:hAnsi="Bookman Old Style"/>
          <w:sz w:val="24"/>
          <w:szCs w:val="24"/>
        </w:rPr>
        <w:t>Stafford</w:t>
      </w:r>
      <w:r w:rsidR="002D2152">
        <w:rPr>
          <w:rFonts w:ascii="Bookman Old Style" w:hAnsi="Bookman Old Style"/>
          <w:sz w:val="24"/>
          <w:szCs w:val="24"/>
        </w:rPr>
        <w:t xml:space="preserve">  </w:t>
      </w:r>
      <w:r>
        <w:rPr>
          <w:rFonts w:ascii="Bookman Old Style" w:hAnsi="Bookman Old Style"/>
          <w:sz w:val="24"/>
          <w:szCs w:val="24"/>
        </w:rPr>
        <w:t>September</w:t>
      </w:r>
      <w:proofErr w:type="gramEnd"/>
      <w:r>
        <w:rPr>
          <w:rFonts w:ascii="Bookman Old Style" w:hAnsi="Bookman Old Style"/>
          <w:sz w:val="24"/>
          <w:szCs w:val="24"/>
        </w:rPr>
        <w:t xml:space="preserve"> 16, 2018</w:t>
      </w:r>
    </w:p>
    <w:sectPr w:rsidR="00F75549" w:rsidRPr="00F75549" w:rsidSect="0091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B6C67"/>
    <w:multiLevelType w:val="hybridMultilevel"/>
    <w:tmpl w:val="3A34357C"/>
    <w:lvl w:ilvl="0" w:tplc="65B4201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FB05ED"/>
    <w:multiLevelType w:val="hybridMultilevel"/>
    <w:tmpl w:val="FF66B1A0"/>
    <w:lvl w:ilvl="0" w:tplc="BC80FE3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46090B"/>
    <w:multiLevelType w:val="hybridMultilevel"/>
    <w:tmpl w:val="72C4378C"/>
    <w:lvl w:ilvl="0" w:tplc="516882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C213D"/>
    <w:multiLevelType w:val="hybridMultilevel"/>
    <w:tmpl w:val="8D240320"/>
    <w:lvl w:ilvl="0" w:tplc="367A778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B3"/>
    <w:rsid w:val="00004FB3"/>
    <w:rsid w:val="00207B11"/>
    <w:rsid w:val="002211D9"/>
    <w:rsid w:val="00230220"/>
    <w:rsid w:val="002D2152"/>
    <w:rsid w:val="00395D0E"/>
    <w:rsid w:val="003F017A"/>
    <w:rsid w:val="0045061D"/>
    <w:rsid w:val="00616327"/>
    <w:rsid w:val="00651E8A"/>
    <w:rsid w:val="00796246"/>
    <w:rsid w:val="0086111A"/>
    <w:rsid w:val="00880DD3"/>
    <w:rsid w:val="00912032"/>
    <w:rsid w:val="009237D4"/>
    <w:rsid w:val="00973824"/>
    <w:rsid w:val="00993F3E"/>
    <w:rsid w:val="00A25EB1"/>
    <w:rsid w:val="00A37096"/>
    <w:rsid w:val="00A97C4E"/>
    <w:rsid w:val="00BD4BCC"/>
    <w:rsid w:val="00D94317"/>
    <w:rsid w:val="00EC481B"/>
    <w:rsid w:val="00F75549"/>
    <w:rsid w:val="00FB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ADB0"/>
  <w15:docId w15:val="{EC1ADFFD-B814-41BE-A909-668DC73C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2</cp:revision>
  <dcterms:created xsi:type="dcterms:W3CDTF">2018-10-23T09:44:00Z</dcterms:created>
  <dcterms:modified xsi:type="dcterms:W3CDTF">2018-10-23T09:44:00Z</dcterms:modified>
</cp:coreProperties>
</file>